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25D6" w14:textId="6740AEE5" w:rsidR="008C06D6" w:rsidRDefault="00C736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HRP-023 | 03/01/202</w:t>
      </w:r>
      <w:r w:rsidR="00103A14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203B39BE" w14:textId="77777777" w:rsidR="008C06D6" w:rsidRDefault="008C06D6">
      <w:pPr>
        <w:spacing w:after="0"/>
      </w:pPr>
    </w:p>
    <w:p w14:paraId="1B22EDF1" w14:textId="77777777" w:rsidR="008C06D6" w:rsidRDefault="00C736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All Emergency Use, Compassionate Use (Device Only) and Individual Patient Expanded Access (Drug Only) Review</w:t>
      </w:r>
    </w:p>
    <w:p w14:paraId="260EE7B5" w14:textId="77777777" w:rsidR="008C06D6" w:rsidRDefault="008C0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4DBC43A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1E03A4C3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review notifications of:</w:t>
      </w:r>
    </w:p>
    <w:p w14:paraId="0CD48F74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Emergency use of a drug, biologic, or device in a life-threatening situation.</w:t>
      </w:r>
    </w:p>
    <w:p w14:paraId="51901AF9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Non-emergency individual patient/small group expanded access for an unapproved medical device (commonly known as Compassionate Use).</w:t>
      </w:r>
    </w:p>
    <w:p w14:paraId="2067A763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Non-emergency individual patient expanded access use of an investigational drug for which an IRB waiver is requested.</w:t>
      </w:r>
    </w:p>
    <w:p w14:paraId="438D4E24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 IRB receives a notification of a proposed or actual use.</w:t>
      </w:r>
    </w:p>
    <w:p w14:paraId="1EFB985E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>The process ends when the IRB has:</w:t>
      </w:r>
    </w:p>
    <w:p w14:paraId="35110718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>Determined whether the proposed or actual use will follow or has followed FDA-regulation and guidance; and</w:t>
      </w:r>
    </w:p>
    <w:p w14:paraId="6949FF5B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>Notified the physician and IRB staff of the determination.</w:t>
      </w:r>
    </w:p>
    <w:p w14:paraId="56D62584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06A2286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32BB6C43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5B350A4C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Whenever possible physicians are to notify the IRB of a proposed emergency use of a drug, biologic, or device in a life-threatening situation in advance of the use. Prospective review of emergency use is not required and should never prevent a treating physician from proceeding when all other requirements for use are met. </w:t>
      </w:r>
      <w:r>
        <w:rPr>
          <w:rFonts w:ascii="Arial" w:eastAsia="Arial" w:hAnsi="Arial" w:cs="Arial"/>
        </w:rPr>
        <w:t>The convened IRB will review all 5-day reports to ensure requirements for emergency use have been met.</w:t>
      </w:r>
    </w:p>
    <w:p w14:paraId="1CD8FC26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Physicians are to notify the IRB of a proposed compassionate use of an unapproved device to obtain full board review and approval prior to use. VCU does not provide Chair concurrence for these submissions.</w:t>
      </w:r>
    </w:p>
    <w:p w14:paraId="4B4DFEEB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Emergency uses and device compassionate uses cannot be claimed as research.</w:t>
      </w:r>
    </w:p>
    <w:p w14:paraId="0A39514B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VCU does not provide Chair concurrence for proposed uses of non-emergency individual patient expanded access use of an investigational drug via “Request for Authorization to Use Alternative IRB Review Procedures” identified on FDA Form 3926 (field 10.b.) or a separate waiver request included with FDA Form 1571. VCU requires full board review and approval of all such submissions. </w:t>
      </w:r>
    </w:p>
    <w:p w14:paraId="53F06E81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49CC36E9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IRB Chair, members, and staff carry out these procedures.</w:t>
      </w:r>
    </w:p>
    <w:p w14:paraId="3A635FA3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1158C5A3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if the notification/request is one of the following:</w:t>
      </w:r>
    </w:p>
    <w:p w14:paraId="15A2B464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Emergency use of a drug, biologic, or device in a life-threatening situation. If so, use the HRP-322 - WORKSHEET - Emergency Use to determine whether the circumstances will meet, or if the use described in the 5-day report have met, the regulatory and guidance criteria for </w:t>
      </w:r>
      <w:r>
        <w:rPr>
          <w:rFonts w:ascii="Arial" w:eastAsia="Arial" w:hAnsi="Arial" w:cs="Arial"/>
          <w:color w:val="000000"/>
        </w:rPr>
        <w:lastRenderedPageBreak/>
        <w:t>emergency use, and indicate the results of this determination to the IRB staff (or directly to the physician if time sensitive).</w:t>
      </w:r>
    </w:p>
    <w:p w14:paraId="1DEF2052" w14:textId="77777777" w:rsidR="008C06D6" w:rsidRDefault="00C73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the notice is in advance of the use, determine the ability to convene an ad hoc meeting to review the proposed use. </w:t>
      </w:r>
    </w:p>
    <w:p w14:paraId="79B7A1E8" w14:textId="77777777" w:rsidR="008C06D6" w:rsidRDefault="00C736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 xml:space="preserve">Inform the IRB staff (or physician if time sensitive) that the physician can proceed with the use or work with the physician to identify what additional information/procedures the physician needs to follow. Add to the Full Board Tracking Log and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et a 5-day reminder to request the 5-day report.</w:t>
      </w:r>
    </w:p>
    <w:p w14:paraId="14CB435C" w14:textId="77777777" w:rsidR="008C06D6" w:rsidRDefault="00C73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If the notice involves actual emergency use described in the 5-day report, assign to committee review.</w:t>
      </w:r>
    </w:p>
    <w:p w14:paraId="54E3E07C" w14:textId="77777777" w:rsidR="008C06D6" w:rsidRDefault="00C736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 xml:space="preserve">If the actual emergency use did not follow FDA requirements, manage using HRP-024 - SOP - New Information as </w:t>
      </w:r>
      <w:r>
        <w:rPr>
          <w:rFonts w:ascii="Arial" w:eastAsia="Arial" w:hAnsi="Arial" w:cs="Arial"/>
          <w:color w:val="000000"/>
          <w:u w:val="single"/>
        </w:rPr>
        <w:t>Non-Compliance.</w:t>
      </w:r>
    </w:p>
    <w:p w14:paraId="4527DA80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Compassionate use of a device. If so, assign for committee review and use HRP-325 - WORKSHEET - Device Compassionate Use to determine whether the circumstances will meet the regulatory and guidance criteria and indicate the results of this determination to the physician.</w:t>
      </w:r>
    </w:p>
    <w:p w14:paraId="24F63818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Non-emergency individual patient expanded access use of an investigational drug.  If so, assign for committee review and use HRP-314a - WORKSHEET - Criteria for </w:t>
      </w:r>
      <w:proofErr w:type="spellStart"/>
      <w:r>
        <w:rPr>
          <w:rFonts w:ascii="Arial" w:eastAsia="Arial" w:hAnsi="Arial" w:cs="Arial"/>
          <w:color w:val="000000"/>
        </w:rPr>
        <w:t>Approval_Reviewer</w:t>
      </w:r>
      <w:proofErr w:type="spellEnd"/>
      <w:r>
        <w:rPr>
          <w:rFonts w:ascii="Arial" w:eastAsia="Arial" w:hAnsi="Arial" w:cs="Arial"/>
          <w:color w:val="000000"/>
        </w:rPr>
        <w:t xml:space="preserve"> Summary to determine whether the proposed use meets the requirements under 21 CFR 50 and 56.111 and indicate the results of this determination to the IRB staff.</w:t>
      </w:r>
    </w:p>
    <w:p w14:paraId="14D2B129" w14:textId="77777777" w:rsidR="008C06D6" w:rsidRDefault="00C736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If none of the above, stop processing the request and inform the physician or submitter.</w:t>
      </w:r>
    </w:p>
    <w:p w14:paraId="71E32D76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3353F138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HRP-024 - SOP - New Information</w:t>
      </w:r>
    </w:p>
    <w:p w14:paraId="3659B3CE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HRP-314a - WORKSHEET - Criteria for </w:t>
      </w:r>
      <w:proofErr w:type="spellStart"/>
      <w:r>
        <w:rPr>
          <w:rFonts w:ascii="Arial" w:eastAsia="Arial" w:hAnsi="Arial" w:cs="Arial"/>
          <w:color w:val="000000"/>
        </w:rPr>
        <w:t>Approval_Revie</w:t>
      </w:r>
      <w:r>
        <w:rPr>
          <w:rFonts w:ascii="Arial" w:eastAsia="Arial" w:hAnsi="Arial" w:cs="Arial"/>
        </w:rPr>
        <w:t>wer</w:t>
      </w:r>
      <w:proofErr w:type="spellEnd"/>
      <w:r>
        <w:rPr>
          <w:rFonts w:ascii="Arial" w:eastAsia="Arial" w:hAnsi="Arial" w:cs="Arial"/>
        </w:rPr>
        <w:t xml:space="preserve"> Summary</w:t>
      </w:r>
    </w:p>
    <w:p w14:paraId="2A53C419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HRP-322 - WORKSHEET - Emergency Use</w:t>
      </w:r>
    </w:p>
    <w:p w14:paraId="6A96B9E3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HRP-325 - WORKSHEET - Device Compassionate Use</w:t>
      </w:r>
    </w:p>
    <w:p w14:paraId="33662C42" w14:textId="77777777" w:rsidR="008C06D6" w:rsidRDefault="00C7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71BC9DF1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 50.23; 21 CFR § 50.24; 21 CFR § 56.102(d); 21 CFR § 56.104(c).</w:t>
      </w:r>
    </w:p>
    <w:p w14:paraId="6C0408B4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 812.36; 21 CFR § 812.47.</w:t>
      </w:r>
    </w:p>
    <w:p w14:paraId="71CEDFCB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 56.105; 21 CFR § 56.108(c).</w:t>
      </w:r>
    </w:p>
    <w:p w14:paraId="286C5912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(FDA Information Sheet Guidance for IRBs, Clinical Investigators, and Sponsors) Frequently Asked Questions About Medical Devices: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http://www.fda.gov/downloads/RegulatoryInformation/Guidances/UCM127067.pdf</w:t>
        </w:r>
      </w:hyperlink>
      <w:r>
        <w:rPr>
          <w:rFonts w:ascii="Arial" w:eastAsia="Arial" w:hAnsi="Arial" w:cs="Arial"/>
          <w:color w:val="000000"/>
        </w:rPr>
        <w:t>.</w:t>
      </w:r>
    </w:p>
    <w:p w14:paraId="5FA1D7C9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Individual Patient Expanded Access Applications: Form FDA 3926 Guidance for Industry;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https://www.fda.gov/ucm/groups/fdagov-public/@fdagov-drugs-gen/documents/document/ucm432717.pdf</w:t>
        </w:r>
      </w:hyperlink>
    </w:p>
    <w:p w14:paraId="5EE02876" w14:textId="77777777" w:rsidR="008C06D6" w:rsidRDefault="00C73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 1.7.C</w:t>
      </w:r>
    </w:p>
    <w:sectPr w:rsidR="008C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CD9" w14:textId="77777777" w:rsidR="00367D19" w:rsidRDefault="00367D19">
      <w:pPr>
        <w:spacing w:after="0" w:line="240" w:lineRule="auto"/>
      </w:pPr>
      <w:r>
        <w:separator/>
      </w:r>
    </w:p>
  </w:endnote>
  <w:endnote w:type="continuationSeparator" w:id="0">
    <w:p w14:paraId="2ECC8373" w14:textId="77777777" w:rsidR="00367D19" w:rsidRDefault="003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079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45A1" w14:textId="77777777" w:rsidR="008C06D6" w:rsidRDefault="00C73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EC10734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C03" w14:textId="77777777" w:rsidR="008C06D6" w:rsidRDefault="00C73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40FD4287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8E6C" w14:textId="77777777" w:rsidR="00367D19" w:rsidRDefault="00367D19">
      <w:pPr>
        <w:spacing w:after="0" w:line="240" w:lineRule="auto"/>
      </w:pPr>
      <w:r>
        <w:separator/>
      </w:r>
    </w:p>
  </w:footnote>
  <w:footnote w:type="continuationSeparator" w:id="0">
    <w:p w14:paraId="1BE2A3AD" w14:textId="77777777" w:rsidR="00367D19" w:rsidRDefault="0036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693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849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B5EB" w14:textId="77777777" w:rsidR="008C06D6" w:rsidRDefault="00C736BA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2A23BA0" wp14:editId="39119616">
          <wp:extent cx="3663677" cy="452438"/>
          <wp:effectExtent l="0" t="0" r="0" b="5080"/>
          <wp:docPr id="6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A5B908" w14:textId="77777777" w:rsidR="008C06D6" w:rsidRDefault="008C0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3E4F"/>
    <w:multiLevelType w:val="multilevel"/>
    <w:tmpl w:val="385811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  <w:rPr>
        <w:rFonts w:ascii="Arial" w:eastAsia="Arial" w:hAnsi="Arial" w:cs="Arial"/>
        <w:b w:val="0"/>
      </w:r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8C3397"/>
    <w:multiLevelType w:val="multilevel"/>
    <w:tmpl w:val="C13222DC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0288600">
    <w:abstractNumId w:val="0"/>
  </w:num>
  <w:num w:numId="2" w16cid:durableId="129348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D6"/>
    <w:rsid w:val="00103A14"/>
    <w:rsid w:val="00367D19"/>
    <w:rsid w:val="004D2DEE"/>
    <w:rsid w:val="008C06D6"/>
    <w:rsid w:val="009D18FE"/>
    <w:rsid w:val="00C736BA"/>
    <w:rsid w:val="00C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A94D"/>
  <w15:docId w15:val="{CD0A5A4E-5545-4108-AB53-4629917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oads/RegulatoryInformation/Guidances/UCM12706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da.gov/ucm/groups/fdagov-public/@fdagov-drugs-gen/documents/document/ucm432717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tjjvVX5myjEA1Tw90nGsYcgyg==">CgMxLjA4AGonChRzdWdnZXN0Lmlrd3B2ZWNmMTVreRIPTWFkZWxlbmEgRWlmZXJ0ciExMmRuTmdDV0FjNDFOS2RmYURxTUFBYjdBTTJpa3Y0Snc=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>Huron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2024-03-25T20:16:00Z</dcterms:created>
  <dcterms:modified xsi:type="dcterms:W3CDTF">2024-03-25T20:16:00Z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